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类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别：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B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签发人：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 w:cs="Times New Roman"/>
        </w:rPr>
      </w:pP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8"/>
        </w:rPr>
        <w:t xml:space="preserve">                       </w:t>
      </w:r>
      <w:r>
        <w:rPr>
          <w:rFonts w:hint="eastAsia" w:ascii="仿宋" w:hAnsi="仿宋" w:eastAsia="仿宋" w:cs="Times New Roman"/>
          <w:sz w:val="28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关于区</w:t>
      </w:r>
      <w:r>
        <w:rPr>
          <w:rFonts w:hint="eastAsia" w:ascii="黑体" w:hAnsi="黑体" w:eastAsia="黑体"/>
          <w:sz w:val="36"/>
          <w:szCs w:val="36"/>
          <w:lang w:eastAsia="zh-CN"/>
        </w:rPr>
        <w:t>政协二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次会议第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110</w:t>
      </w:r>
      <w:r>
        <w:rPr>
          <w:rFonts w:hint="eastAsia" w:ascii="黑体" w:hAnsi="黑体" w:eastAsia="黑体"/>
          <w:sz w:val="36"/>
          <w:szCs w:val="36"/>
        </w:rPr>
        <w:t>号提案答复的函</w:t>
      </w:r>
    </w:p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吴艳委员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Arial" w:hAnsi="Arial" w:cs="Arial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您提出的《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提升交通等级保障高质量发展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的提案</w:t>
      </w:r>
      <w:r>
        <w:rPr>
          <w:rFonts w:hint="eastAsia" w:ascii="仿宋" w:hAnsi="仿宋" w:eastAsia="仿宋"/>
          <w:sz w:val="32"/>
          <w:szCs w:val="32"/>
        </w:rPr>
        <w:t>》（第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陕西省人民政府关于印发《陕西省省级公路路网规范（2018-2035年）》（陕政函[2018]253号文件）文件精神，结合我区实际情况，我局对辖区内公路网进行整体规划，目前全区境内共有铁路74.65km，公路总里程4645.8公里，路网密度1.07公里/每平方公里。其中高速公路85公里、国道126.2公里(G307—35公里，G210—87公里，G242—4.2公里)、省道143公里（S106—110公里，S503—33公里）、县道9条353公里、乡道13条356公里、村道3582.6公里。按道路等级划分（去除高速公路）：一级公路54公里，二级公路30公里，三级公路201公里，四级公路4275.8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依据“十四五”国家公路网建设目标，我局计划在2020-2025年计划实施乡镇通三级公路1条，资源产业旅游道路3条，县乡道路改造项目3个，计划通畅重大自然村360个。已开展前期的重大项目有乌审旗至横山西和古水至前梁（大东环）道路，该项目的建设对我区路网结构有核心作用，极大的带动横山东、西区域的工业、农业、畜牧业等相关行业经济的快速发展，目前该项目正在积极争取上级补助资金。鉴于我区部分道路等级较低，通行能力较差，我局将根据县区资金配套能力及全区路网发展规划，对全区县乡、旅游、村组道路等项目进行逐年建设，力争2035年辖区内重点道路实现等级化。</w:t>
      </w: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（联系人：高春林，电话：13571208240）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（抄送：区政协提案委，区政府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F3742"/>
    <w:rsid w:val="6B3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2023-12-08T15:35:00Z</dcterms:created>
  <dc:creator>xc-200971204</dc:creator>
  <cp:lastModifiedBy>xc-200971204</cp:lastModifiedBy>
  <dcterms:modified xsi:type="dcterms:W3CDTF">2023-12-08T15:38:46Z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