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0" w:lineRule="atLeast"/>
        <w:ind w:firstLine="420"/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" w:hAnsi="仿宋" w:eastAsia="仿宋"/>
          <w:sz w:val="32"/>
          <w:szCs w:val="32"/>
        </w:rPr>
        <w:t xml:space="preserve">类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别：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B</w:t>
      </w:r>
    </w:p>
    <w:p>
      <w:pPr>
        <w:wordWrap w:val="0"/>
        <w:spacing w:line="0" w:lineRule="atLeast"/>
        <w:ind w:firstLine="420"/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wordWrap w:val="0"/>
        <w:spacing w:line="0" w:lineRule="atLeast"/>
        <w:ind w:firstLine="420"/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wordWrap w:val="0"/>
        <w:spacing w:line="0" w:lineRule="atLeast"/>
        <w:ind w:right="-58" w:firstLine="3456" w:firstLineChars="1080"/>
        <w:jc w:val="righ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签发人：</w:t>
      </w:r>
      <w:r>
        <w:rPr>
          <w:rFonts w:hint="eastAsia" w:ascii="仿宋" w:hAnsi="仿宋" w:eastAsia="仿宋"/>
          <w:sz w:val="32"/>
          <w:szCs w:val="32"/>
          <w:lang w:eastAsia="zh-CN"/>
        </w:rPr>
        <w:t>郝永春</w:t>
      </w:r>
    </w:p>
    <w:p>
      <w:pPr>
        <w:ind w:right="420"/>
        <w:rPr>
          <w:rFonts w:ascii="仿宋" w:hAnsi="仿宋" w:eastAsia="仿宋"/>
        </w:rPr>
      </w:pPr>
    </w:p>
    <w:p>
      <w:pPr>
        <w:wordWrap w:val="0"/>
        <w:ind w:right="-92" w:rightChars="-44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28"/>
        </w:rPr>
        <w:t xml:space="preserve">                       </w:t>
      </w:r>
      <w:r>
        <w:rPr>
          <w:rFonts w:hint="eastAsia" w:ascii="仿宋" w:hAnsi="仿宋" w:eastAsia="仿宋"/>
          <w:sz w:val="28"/>
          <w:lang w:val="en-US" w:eastAsia="zh-CN"/>
        </w:rPr>
        <w:t xml:space="preserve">              </w:t>
      </w:r>
      <w:r>
        <w:rPr>
          <w:rFonts w:hint="eastAsia" w:ascii="仿宋" w:hAnsi="仿宋" w:eastAsia="仿宋"/>
          <w:sz w:val="32"/>
          <w:szCs w:val="32"/>
        </w:rPr>
        <w:t>横政交函</w:t>
      </w:r>
      <w:r>
        <w:rPr>
          <w:rFonts w:hint="eastAsia" w:ascii="仿宋" w:hAnsi="仿宋" w:eastAsia="仿宋" w:cs="Times New Roman"/>
          <w:sz w:val="32"/>
          <w:szCs w:val="32"/>
          <w:lang w:val="zh-CN"/>
        </w:rPr>
        <w:t>〔20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Times New Roman"/>
          <w:sz w:val="32"/>
          <w:szCs w:val="32"/>
          <w:lang w:val="zh-CN"/>
        </w:rPr>
        <w:t>〕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43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wordWrap w:val="0"/>
        <w:ind w:right="-92" w:rightChars="-44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对</w:t>
      </w:r>
      <w:r>
        <w:rPr>
          <w:rFonts w:hint="eastAsia" w:ascii="黑体" w:hAnsi="黑体" w:eastAsia="黑体"/>
          <w:sz w:val="36"/>
          <w:szCs w:val="36"/>
        </w:rPr>
        <w:t>区</w:t>
      </w:r>
      <w:r>
        <w:rPr>
          <w:rFonts w:hint="eastAsia" w:ascii="黑体" w:hAnsi="黑体" w:eastAsia="黑体"/>
          <w:sz w:val="36"/>
          <w:szCs w:val="36"/>
          <w:lang w:eastAsia="zh-CN"/>
        </w:rPr>
        <w:t>二</w:t>
      </w:r>
      <w:r>
        <w:rPr>
          <w:rFonts w:hint="eastAsia" w:ascii="黑体" w:hAnsi="黑体" w:eastAsia="黑体"/>
          <w:sz w:val="36"/>
          <w:szCs w:val="36"/>
        </w:rPr>
        <w:t>届</w:t>
      </w:r>
      <w:r>
        <w:rPr>
          <w:rFonts w:hint="eastAsia" w:ascii="黑体" w:hAnsi="黑体" w:eastAsia="黑体"/>
          <w:sz w:val="36"/>
          <w:szCs w:val="36"/>
          <w:lang w:eastAsia="zh-CN"/>
        </w:rPr>
        <w:t>人大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二</w:t>
      </w:r>
      <w:r>
        <w:rPr>
          <w:rFonts w:hint="eastAsia" w:ascii="黑体" w:hAnsi="黑体" w:eastAsia="黑体"/>
          <w:sz w:val="36"/>
          <w:szCs w:val="36"/>
        </w:rPr>
        <w:t>次会议第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68</w:t>
      </w:r>
      <w:r>
        <w:rPr>
          <w:rFonts w:hint="eastAsia" w:ascii="黑体" w:hAnsi="黑体" w:eastAsia="黑体"/>
          <w:sz w:val="36"/>
          <w:szCs w:val="36"/>
        </w:rPr>
        <w:t>号</w:t>
      </w:r>
      <w:r>
        <w:rPr>
          <w:rFonts w:hint="eastAsia" w:ascii="黑体" w:hAnsi="黑体" w:eastAsia="黑体"/>
          <w:sz w:val="36"/>
          <w:szCs w:val="36"/>
          <w:lang w:eastAsia="zh-CN"/>
        </w:rPr>
        <w:t>建议的复</w:t>
      </w:r>
      <w:r>
        <w:rPr>
          <w:rFonts w:hint="eastAsia" w:ascii="黑体" w:hAnsi="黑体" w:eastAsia="黑体"/>
          <w:sz w:val="36"/>
          <w:szCs w:val="36"/>
        </w:rPr>
        <w:t>函</w:t>
      </w:r>
    </w:p>
    <w:p>
      <w:pPr>
        <w:spacing w:line="400" w:lineRule="exact"/>
        <w:jc w:val="both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16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马浪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代表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761"/>
          <w:tab w:val="left" w:pos="16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您</w:t>
      </w:r>
      <w:r>
        <w:rPr>
          <w:rFonts w:hint="eastAsia" w:ascii="仿宋" w:hAnsi="仿宋" w:eastAsia="仿宋" w:cs="仿宋"/>
          <w:sz w:val="32"/>
          <w:szCs w:val="32"/>
        </w:rPr>
        <w:t>提出的《</w:t>
      </w:r>
      <w:r>
        <w:rPr>
          <w:rFonts w:hint="eastAsia" w:ascii="仿宋" w:hAnsi="仿宋" w:eastAsia="仿宋"/>
          <w:sz w:val="32"/>
          <w:szCs w:val="32"/>
        </w:rPr>
        <w:t>关于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新建蒙大至雷龙湾永忠村道路</w:t>
      </w:r>
      <w:r>
        <w:rPr>
          <w:rFonts w:hint="eastAsia" w:ascii="仿宋" w:hAnsi="仿宋" w:eastAsia="仿宋"/>
          <w:sz w:val="32"/>
          <w:szCs w:val="32"/>
        </w:rPr>
        <w:t>的建议</w:t>
      </w:r>
      <w:r>
        <w:rPr>
          <w:rFonts w:hint="eastAsia" w:ascii="仿宋" w:hAnsi="仿宋" w:eastAsia="仿宋" w:cs="仿宋"/>
          <w:sz w:val="32"/>
          <w:szCs w:val="32"/>
        </w:rPr>
        <w:t>》（第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68</w:t>
      </w:r>
      <w:r>
        <w:rPr>
          <w:rFonts w:hint="eastAsia" w:ascii="仿宋" w:hAnsi="仿宋" w:eastAsia="仿宋" w:cs="仿宋"/>
          <w:sz w:val="32"/>
          <w:szCs w:val="32"/>
        </w:rPr>
        <w:t>号）收悉。现答复如下：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根据省市交通建设“十四五”规划要求，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结合我区实际情况，我局对辖区内公路网进行整体规划，目前纳入规划的项目有乌审旗至横山西二级公路，该道路的建设可以联通横山西工业区与内蒙古乌审旗，并新增包茂高速横山西出口，项目初步方案已完成，因项目建设标准较高，投资较大，目前我局正在与省市积极对接中，并由市局牵头多次与内蒙古自治区交通部门协商，正在推进项目规划，力争“十四五”末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640"/>
        <w:jc w:val="righ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榆林市横山区交通运输局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widowControl/>
        <w:spacing w:line="0" w:lineRule="atLeas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widowControl/>
        <w:spacing w:line="0" w:lineRule="atLeast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（联系人：</w:t>
      </w:r>
      <w:r>
        <w:rPr>
          <w:rFonts w:hint="eastAsia" w:ascii="仿宋" w:hAnsi="仿宋" w:eastAsia="仿宋" w:cs="仿宋"/>
          <w:caps/>
          <w:kern w:val="0"/>
          <w:sz w:val="32"/>
          <w:szCs w:val="32"/>
          <w:lang w:eastAsia="zh-CN"/>
        </w:rPr>
        <w:t>高春林</w:t>
      </w:r>
      <w:r>
        <w:rPr>
          <w:rFonts w:hint="eastAsia" w:ascii="仿宋" w:hAnsi="仿宋" w:eastAsia="仿宋"/>
          <w:sz w:val="32"/>
          <w:szCs w:val="32"/>
        </w:rPr>
        <w:t>，电话：13571208240）</w:t>
      </w:r>
    </w:p>
    <w:p>
      <w:pPr>
        <w:widowControl/>
        <w:spacing w:line="0" w:lineRule="atLeas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0" w:lineRule="atLeas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（抄送：区</w:t>
      </w:r>
      <w:r>
        <w:rPr>
          <w:rFonts w:hint="eastAsia" w:ascii="仿宋" w:hAnsi="仿宋" w:eastAsia="仿宋"/>
          <w:sz w:val="32"/>
          <w:szCs w:val="32"/>
          <w:lang w:eastAsia="zh-CN"/>
        </w:rPr>
        <w:t>人大人代选工会</w:t>
      </w:r>
      <w:r>
        <w:rPr>
          <w:rFonts w:hint="eastAsia" w:ascii="仿宋" w:hAnsi="仿宋" w:eastAsia="仿宋"/>
          <w:sz w:val="32"/>
          <w:szCs w:val="32"/>
        </w:rPr>
        <w:t>，区政府</w:t>
      </w:r>
      <w:r>
        <w:rPr>
          <w:rFonts w:hint="eastAsia" w:ascii="仿宋" w:hAnsi="仿宋" w:eastAsia="仿宋"/>
          <w:sz w:val="32"/>
          <w:szCs w:val="32"/>
          <w:lang w:eastAsia="zh-CN"/>
        </w:rPr>
        <w:t>办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707D3"/>
    <w:rsid w:val="7FF7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2023-12-08T15:28:00Z</dcterms:created>
  <dc:creator>xc-200971204</dc:creator>
  <cp:lastModifiedBy>xc-200971204</cp:lastModifiedBy>
  <dcterms:modified xsi:type="dcterms:W3CDTF">2023-12-08T15:32:05Z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