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val="en-US" w:eastAsia="zh-CN"/>
        </w:rPr>
        <w:t>中小学卫生室能力提升建设项目竣工结算</w:t>
      </w:r>
      <w:bookmarkStart w:id="0" w:name="_Hlk147566642"/>
      <w:r>
        <w:rPr>
          <w:rFonts w:hint="eastAsia" w:ascii="仿宋" w:hAnsi="仿宋" w:eastAsia="仿宋" w:cs="仿宋"/>
          <w:sz w:val="32"/>
          <w:szCs w:val="32"/>
        </w:rPr>
        <w:t>审计结果公告</w:t>
      </w:r>
      <w:bookmarkEnd w:id="0"/>
    </w:p>
    <w:p>
      <w:pPr>
        <w:snapToGrid w:val="0"/>
        <w:spacing w:line="600" w:lineRule="exact"/>
        <w:jc w:val="center"/>
        <w:rPr>
          <w:rFonts w:hint="eastAsia" w:ascii="仿宋" w:hAnsi="仿宋" w:eastAsia="仿宋"/>
          <w:bCs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</w:t>
      </w:r>
      <w:bookmarkStart w:id="1" w:name="_Hlk147566675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/>
          <w:sz w:val="32"/>
          <w:szCs w:val="32"/>
        </w:rPr>
        <w:t>〔2023年第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bookmarkStart w:id="5" w:name="_GoBack"/>
      <w:bookmarkEnd w:id="5"/>
      <w:r>
        <w:rPr>
          <w:rFonts w:hint="eastAsia" w:ascii="仿宋" w:hAnsi="仿宋" w:eastAsia="仿宋"/>
          <w:sz w:val="32"/>
          <w:szCs w:val="32"/>
        </w:rPr>
        <w:t>号〕</w:t>
      </w:r>
      <w:bookmarkEnd w:id="1"/>
    </w:p>
    <w:p>
      <w:pPr>
        <w:autoSpaceDE w:val="0"/>
        <w:autoSpaceDN w:val="0"/>
        <w:adjustRightInd w:val="0"/>
        <w:spacing w:line="360" w:lineRule="auto"/>
        <w:ind w:firstLine="622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根据《中华人民共和国审计法》第二十三条的规定，我局派出审计组于</w:t>
      </w:r>
      <w:r>
        <w:rPr>
          <w:rFonts w:ascii="仿宋" w:hAnsi="仿宋" w:eastAsia="仿宋"/>
          <w:bCs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23年</w:t>
      </w: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至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对区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卫生健康局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送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的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val="en-US" w:eastAsia="zh-CN"/>
        </w:rPr>
        <w:t>中小学卫生室能力提升建设项目竣工结算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>进行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审计</w:t>
      </w:r>
      <w:bookmarkStart w:id="2" w:name="_Hlk147566584"/>
      <w:bookmarkStart w:id="3" w:name="_Hlk147566955"/>
      <w:r>
        <w:rPr>
          <w:rFonts w:hint="eastAsia" w:ascii="仿宋" w:hAnsi="仿宋" w:eastAsia="仿宋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sz w:val="32"/>
          <w:szCs w:val="32"/>
        </w:rPr>
        <w:t>现将审计结果公告如下：</w:t>
      </w:r>
      <w:bookmarkEnd w:id="2"/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-146" w:rightChars="-73" w:firstLine="622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622" w:firstLineChars="200"/>
        <w:jc w:val="left"/>
        <w:textAlignment w:val="auto"/>
        <w:outlineLvl w:val="9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22" w:firstLineChars="200"/>
        <w:textAlignment w:val="auto"/>
        <w:outlineLvl w:val="9"/>
        <w:rPr>
          <w:rFonts w:hint="default" w:ascii="仿宋" w:hAnsi="仿宋" w:eastAsia="仿宋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32"/>
          <w:szCs w:val="32"/>
          <w:lang w:val="en-US" w:eastAsia="zh-CN" w:bidi="ar-SA"/>
        </w:rPr>
        <w:t>中小学卫生室能力提升建设项目包括赵石畔、波罗等34所中小学，改造面积每间不超35平方米，装修内容包括卫生室内墙腻子，天棚吊顶、更换门窗、电气灯具安装等，配套设施包括视力箱、体重秤、药品柜、医用灭菌锅等22种医疗器械设备和卫生室标识标牌宣传画，以及每个学校配发布洛芬等16种常规药品各11盒。2022年7月区财政局下达该项目专项资金220万元（横政财发〔2022〕134号），2022年7月经区财政投资评审中心对该项目预算进行审核（横政财评函〔2022〕75号），核定该项目招标控制价221.59万元，2022年7月区发科局批复该项目招标实施方案并确定招标方式为邀请招标（横政发科发〔2022〕129号）。2022年8月经委托由陕西卓凡尔项目管理有限公司组织邀请招标，由榆林博奇鑫浩商贸有限公司中标承建，中标价2183440元，该项目2022年8月开工，10月完工，2023年3月通过初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-146" w:rightChars="-73" w:firstLine="622" w:firstLineChars="200"/>
        <w:contextualSpacing/>
        <w:textAlignment w:val="auto"/>
        <w:outlineLvl w:val="9"/>
        <w:rPr>
          <w:rFonts w:hint="eastAsia" w:ascii="仿宋" w:hAnsi="仿宋" w:eastAsia="仿宋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32"/>
          <w:szCs w:val="32"/>
          <w:lang w:val="en-US" w:eastAsia="zh-CN" w:bidi="ar-SA"/>
        </w:rPr>
        <w:t>该项目送审总投资2198440元，其中建安工程投资2183440元，待摊投资-预算编制费15000元。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622" w:firstLineChars="200"/>
        <w:textAlignment w:val="auto"/>
        <w:outlineLvl w:val="9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三、审计发现的主要问题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622" w:firstLineChars="200"/>
        <w:contextualSpacing/>
        <w:textAlignment w:val="auto"/>
        <w:outlineLvl w:val="9"/>
        <w:rPr>
          <w:rFonts w:ascii="楷体" w:hAnsi="楷体" w:eastAsia="楷体"/>
          <w:sz w:val="32"/>
          <w:szCs w:val="32"/>
        </w:rPr>
      </w:pPr>
      <w:bookmarkStart w:id="4" w:name="_Hlk46820958"/>
      <w:r>
        <w:rPr>
          <w:rFonts w:hint="eastAsia" w:ascii="楷体" w:hAnsi="楷体" w:eastAsia="楷体"/>
          <w:sz w:val="32"/>
          <w:szCs w:val="32"/>
        </w:rPr>
        <w:t>（一）多计建安工程投资</w:t>
      </w: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71494.30元</w:t>
      </w:r>
    </w:p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622" w:firstLineChars="200"/>
        <w:textAlignment w:val="auto"/>
        <w:outlineLvl w:val="9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该行为不符合财政部、建设部《建设工程价款结算办法》（财建〔2004〕369号）第十一条“工程价款结算应按合同约定办理，合同未作约定或约定不明的，发、承包双方应依照下列规定与文件协商处理：(二)国务院建设行政主管部门、省、 自治区、直辖市或有关部门发布的工程造价计价标准、计价办法等有关规定；（三）建设项目的合同、补充协议、变更签证和现场签证，以及经发、承包人认可的其他有效文件”的规定。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622" w:firstLineChars="200"/>
        <w:contextualSpacing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/>
          <w:sz w:val="32"/>
          <w:szCs w:val="32"/>
        </w:rPr>
        <w:t>）结余资</w:t>
      </w:r>
      <w:r>
        <w:rPr>
          <w:rFonts w:hint="eastAsia" w:ascii="楷体" w:hAnsi="楷体" w:eastAsia="楷体" w:cs="Times New Roman"/>
          <w:sz w:val="32"/>
          <w:szCs w:val="32"/>
        </w:rPr>
        <w:t>金7</w:t>
      </w: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3054.30</w:t>
      </w:r>
      <w:r>
        <w:rPr>
          <w:rFonts w:hint="eastAsia" w:ascii="楷体" w:hAnsi="楷体" w:eastAsia="楷体" w:cs="Times New Roman"/>
          <w:sz w:val="32"/>
          <w:szCs w:val="32"/>
        </w:rPr>
        <w:t>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622" w:firstLineChars="200"/>
        <w:contextualSpacing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截至审计之日，</w:t>
      </w:r>
      <w:r>
        <w:rPr>
          <w:rFonts w:hint="eastAsia" w:ascii="仿宋" w:hAnsi="仿宋" w:eastAsia="仿宋"/>
          <w:sz w:val="32"/>
          <w:szCs w:val="32"/>
          <w:lang w:eastAsia="zh-CN"/>
        </w:rPr>
        <w:t>该项目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已落实建设</w:t>
      </w:r>
      <w:r>
        <w:rPr>
          <w:rFonts w:hint="eastAsia" w:ascii="仿宋" w:hAnsi="仿宋" w:eastAsia="仿宋"/>
          <w:sz w:val="32"/>
          <w:szCs w:val="32"/>
        </w:rPr>
        <w:t>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ascii="仿宋" w:hAnsi="仿宋" w:eastAsia="仿宋"/>
          <w:sz w:val="32"/>
          <w:szCs w:val="32"/>
        </w:rPr>
        <w:t>00000</w:t>
      </w:r>
      <w:r>
        <w:rPr>
          <w:rFonts w:hint="eastAsia" w:ascii="仿宋" w:hAnsi="仿宋" w:eastAsia="仿宋"/>
          <w:sz w:val="32"/>
          <w:szCs w:val="32"/>
        </w:rPr>
        <w:t>元，审定该项目投资额</w:t>
      </w:r>
      <w:r>
        <w:rPr>
          <w:rFonts w:hint="eastAsia" w:ascii="仿宋" w:hAnsi="仿宋" w:eastAsia="仿宋" w:cs="Times New Roman"/>
          <w:bCs/>
          <w:kern w:val="2"/>
          <w:sz w:val="32"/>
          <w:szCs w:val="32"/>
          <w:lang w:val="en-US" w:eastAsia="zh-CN" w:bidi="ar-SA"/>
        </w:rPr>
        <w:t>2126945.70</w:t>
      </w:r>
      <w:r>
        <w:rPr>
          <w:rFonts w:hint="eastAsia" w:ascii="仿宋" w:hAnsi="仿宋" w:eastAsia="仿宋"/>
          <w:sz w:val="32"/>
          <w:szCs w:val="32"/>
        </w:rPr>
        <w:t>元，结余资金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73054.30</w:t>
      </w:r>
      <w:r>
        <w:rPr>
          <w:rFonts w:hint="eastAsia" w:ascii="仿宋" w:hAnsi="仿宋" w:eastAsia="仿宋"/>
          <w:sz w:val="32"/>
          <w:szCs w:val="32"/>
        </w:rPr>
        <w:t>元。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18"/>
          <w:highlight w:val="none"/>
          <w:lang w:val="en-US" w:eastAsia="zh-CN" w:bidi="ar-SA"/>
        </w:rPr>
      </w:pPr>
      <w:r>
        <w:rPr>
          <w:rFonts w:hint="eastAsia" w:cs="Times New Roman"/>
          <w:color w:val="000000"/>
          <w:kern w:val="2"/>
          <w:sz w:val="32"/>
          <w:szCs w:val="18"/>
          <w:highlight w:val="none"/>
          <w:lang w:val="en-US" w:eastAsia="zh-CN" w:bidi="ar-SA"/>
        </w:rPr>
        <w:t xml:space="preserve">                   </w:t>
      </w:r>
    </w:p>
    <w:sectPr>
      <w:footerReference r:id="rId5" w:type="first"/>
      <w:headerReference r:id="rId3" w:type="default"/>
      <w:footerReference r:id="rId4" w:type="default"/>
      <w:pgSz w:w="11907" w:h="16840"/>
      <w:pgMar w:top="1985" w:right="1531" w:bottom="1928" w:left="1531" w:header="1247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docGrid w:type="linesAndChars" w:linePitch="31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15" w:leftChars="150" w:right="567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left="210" w:leftChars="100" w:right="210" w:rightChars="100"/>
                            <w:jc w:val="right"/>
                            <w:rPr>
                              <w:rStyle w:val="12"/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Style w:val="12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2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12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210" w:leftChars="100" w:right="210" w:rightChars="100"/>
                      <w:jc w:val="right"/>
                      <w:rPr>
                        <w:rStyle w:val="12"/>
                        <w:rFonts w:hint="default" w:ascii="Times New Roman" w:hAnsi="Times New Roman" w:cs="Times New Roman"/>
                      </w:rPr>
                    </w:pPr>
                    <w:r>
                      <w:rPr>
                        <w:rStyle w:val="12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2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12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4906010</wp:posOffset>
              </wp:positionH>
              <wp:positionV relativeFrom="paragraph">
                <wp:posOffset>0</wp:posOffset>
              </wp:positionV>
              <wp:extent cx="638175" cy="2228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  <w:p>
                          <w:pP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6.3pt;margin-top:0pt;height:17.55pt;width:50.25pt;mso-position-horizontal-relative:margin;z-index:251660288;mso-width-relative:page;mso-height-relative:page;" filled="f" stroked="f" coordsize="21600,21600" o:gfxdata="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5kIL79cAAAAHAQAADwAAAAAAAAABACAAAAAiAAAAZHJzL2Rvd25yZXYueG1sUEsBAhQA&#10;FAAAAAgAh07iQHQCRLO6AQAAcQMAAA4AAAAAAAAAAQAgAAAAJ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  <w:p>
                    <w:pP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NjlmZDU5MTAwMDViNjNhNjU4MTBjM2EzNDk5MGYifQ=="/>
  </w:docVars>
  <w:rsids>
    <w:rsidRoot w:val="79480478"/>
    <w:rsid w:val="04581884"/>
    <w:rsid w:val="05D34D35"/>
    <w:rsid w:val="06D544CB"/>
    <w:rsid w:val="09C82713"/>
    <w:rsid w:val="09CE52AE"/>
    <w:rsid w:val="0AF93A9B"/>
    <w:rsid w:val="0B095FCA"/>
    <w:rsid w:val="0EE75D75"/>
    <w:rsid w:val="0FD961A1"/>
    <w:rsid w:val="111A271C"/>
    <w:rsid w:val="11C21DFD"/>
    <w:rsid w:val="12D72169"/>
    <w:rsid w:val="13946057"/>
    <w:rsid w:val="1CAE04EA"/>
    <w:rsid w:val="1D795BEB"/>
    <w:rsid w:val="27D673CD"/>
    <w:rsid w:val="29195E94"/>
    <w:rsid w:val="2A5D0EF8"/>
    <w:rsid w:val="2FA241A9"/>
    <w:rsid w:val="30900A03"/>
    <w:rsid w:val="33A26C30"/>
    <w:rsid w:val="35546519"/>
    <w:rsid w:val="3B0A065C"/>
    <w:rsid w:val="420E6E15"/>
    <w:rsid w:val="434D73E5"/>
    <w:rsid w:val="44FF12E7"/>
    <w:rsid w:val="4B2B180C"/>
    <w:rsid w:val="4E0869C9"/>
    <w:rsid w:val="536551CC"/>
    <w:rsid w:val="537C14E3"/>
    <w:rsid w:val="5A1C10F1"/>
    <w:rsid w:val="5B607696"/>
    <w:rsid w:val="5D9F205A"/>
    <w:rsid w:val="5EDC2A36"/>
    <w:rsid w:val="62E1353B"/>
    <w:rsid w:val="677F4034"/>
    <w:rsid w:val="68825236"/>
    <w:rsid w:val="692A2362"/>
    <w:rsid w:val="70BA4035"/>
    <w:rsid w:val="719A1B61"/>
    <w:rsid w:val="728221C1"/>
    <w:rsid w:val="72953CC6"/>
    <w:rsid w:val="72B552CA"/>
    <w:rsid w:val="72FB2823"/>
    <w:rsid w:val="79480478"/>
    <w:rsid w:val="7CEA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widowControl w:val="0"/>
      <w:spacing w:line="579" w:lineRule="exact"/>
      <w:ind w:firstLine="480" w:firstLineChars="200"/>
      <w:jc w:val="both"/>
      <w:outlineLvl w:val="1"/>
    </w:pPr>
    <w:rPr>
      <w:rFonts w:ascii="Arial" w:hAnsi="Arial" w:eastAsia="仿宋_GB2312" w:cs="Times New Roman"/>
      <w:kern w:val="2"/>
      <w:sz w:val="32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</w:rPr>
  </w:style>
  <w:style w:type="paragraph" w:styleId="4">
    <w:name w:val="Body Text Indent"/>
    <w:basedOn w:val="1"/>
    <w:next w:val="5"/>
    <w:qFormat/>
    <w:uiPriority w:val="0"/>
    <w:pPr>
      <w:ind w:firstLine="540"/>
    </w:pPr>
    <w:rPr>
      <w:sz w:val="30"/>
    </w:r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  <w:rPr>
      <w:rFonts w:ascii="Times New Roman" w:hAnsi="Times New Roman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footnote text"/>
    <w:basedOn w:val="1"/>
    <w:next w:val="5"/>
    <w:semiHidden/>
    <w:qFormat/>
    <w:uiPriority w:val="0"/>
    <w:pPr>
      <w:snapToGrid w:val="0"/>
      <w:jc w:val="left"/>
    </w:pPr>
    <w:rPr>
      <w:sz w:val="18"/>
    </w:rPr>
  </w:style>
  <w:style w:type="paragraph" w:styleId="9">
    <w:name w:val="Body Text Indent 3"/>
    <w:basedOn w:val="1"/>
    <w:autoRedefine/>
    <w:qFormat/>
    <w:uiPriority w:val="0"/>
    <w:pPr>
      <w:ind w:left="-178" w:leftChars="-85" w:firstLine="542" w:firstLineChars="180"/>
    </w:pPr>
    <w:rPr>
      <w:rFonts w:ascii="仿宋_GB2312" w:hAnsi="宋体" w:eastAsia="仿宋_GB2312"/>
      <w:b/>
      <w:bCs/>
      <w:sz w:val="30"/>
    </w:rPr>
  </w:style>
  <w:style w:type="character" w:styleId="12">
    <w:name w:val="page number"/>
    <w:basedOn w:val="11"/>
    <w:autoRedefine/>
    <w:qFormat/>
    <w:uiPriority w:val="0"/>
  </w:style>
  <w:style w:type="paragraph" w:customStyle="1" w:styleId="13">
    <w:name w:val="Char1"/>
    <w:basedOn w:val="1"/>
    <w:autoRedefine/>
    <w:qFormat/>
    <w:uiPriority w:val="0"/>
  </w:style>
  <w:style w:type="paragraph" w:customStyle="1" w:styleId="14">
    <w:name w:val="发文单位"/>
    <w:autoRedefine/>
    <w:qFormat/>
    <w:uiPriority w:val="99"/>
    <w:pPr>
      <w:widowControl w:val="0"/>
      <w:adjustRightInd w:val="0"/>
      <w:spacing w:before="120" w:after="120" w:line="560" w:lineRule="atLeast"/>
      <w:jc w:val="center"/>
    </w:pPr>
    <w:rPr>
      <w:rFonts w:ascii="黑体" w:hAnsi="Calibri" w:eastAsia="黑体" w:cs="Calibri"/>
      <w:color w:val="FF0000"/>
      <w:spacing w:val="60"/>
      <w:sz w:val="52"/>
      <w:szCs w:val="52"/>
      <w:lang w:val="en-US" w:eastAsia="zh-CN" w:bidi="ar-SA"/>
    </w:rPr>
  </w:style>
  <w:style w:type="paragraph" w:customStyle="1" w:styleId="15">
    <w:name w:val="文书类型"/>
    <w:autoRedefine/>
    <w:qFormat/>
    <w:uiPriority w:val="99"/>
    <w:pPr>
      <w:widowControl w:val="0"/>
      <w:adjustRightInd w:val="0"/>
      <w:spacing w:before="120" w:after="180" w:line="560" w:lineRule="atLeast"/>
      <w:jc w:val="center"/>
    </w:pPr>
    <w:rPr>
      <w:rFonts w:ascii="黑体" w:hAnsi="Calibri" w:eastAsia="黑体" w:cs="Calibri"/>
      <w:color w:val="FF0000"/>
      <w:spacing w:val="120"/>
      <w:sz w:val="84"/>
      <w:szCs w:val="84"/>
      <w:lang w:val="en-US" w:eastAsia="zh-CN" w:bidi="ar-SA"/>
    </w:rPr>
  </w:style>
  <w:style w:type="character" w:customStyle="1" w:styleId="16">
    <w:name w:val="font11"/>
    <w:basedOn w:val="11"/>
    <w:autoRedefine/>
    <w:qFormat/>
    <w:uiPriority w:val="0"/>
    <w:rPr>
      <w:rFonts w:hint="eastAsia" w:ascii="仿宋" w:hAnsi="仿宋" w:eastAsia="仿宋" w:cs="仿宋"/>
      <w:b/>
      <w:color w:val="000000"/>
      <w:sz w:val="36"/>
      <w:szCs w:val="36"/>
      <w:u w:val="none"/>
    </w:rPr>
  </w:style>
  <w:style w:type="paragraph" w:customStyle="1" w:styleId="1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1941</Words>
  <Characters>2119</Characters>
  <Lines>0</Lines>
  <Paragraphs>0</Paragraphs>
  <TotalTime>2</TotalTime>
  <ScaleCrop>false</ScaleCrop>
  <LinksUpToDate>false</LinksUpToDate>
  <CharactersWithSpaces>2306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2022-01-20T01:14:00Z</dcterms:created>
  <dc:creator>Lenovo</dc:creator>
  <cp:lastModifiedBy>Michael Li</cp:lastModifiedBy>
  <cp:lastPrinted>2023-06-29T00:16:00Z</cp:lastPrinted>
  <dcterms:modified xsi:type="dcterms:W3CDTF">2024-05-06T02:08:57Z</dcterms:modified>
  <dc:title>横政审报〔2023〕30号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F5A7381B5D994EFB96AC07D8AEAA594E_13</vt:lpwstr>
  </property>
</Properties>
</file>